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28"/>
        <w:jc w:val="right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Style28"/>
        <w:rPr/>
      </w:pPr>
      <w:r>
        <w:rPr/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  <w:t xml:space="preserve">Об утверждении Порядка </w:t>
      </w: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заключения соглашений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о защите и поощрении капиталовложений со стороны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 w:cs="Times New Roman"/>
          <w:b/>
          <w:color w:val="00000A"/>
          <w:kern w:val="0"/>
          <w:sz w:val="28"/>
          <w:szCs w:val="28"/>
          <w:lang w:val="ru-RU" w:eastAsia="en-US" w:bidi="ar-SA"/>
        </w:rPr>
        <w:t>муниципального образования Кореновский район</w:t>
      </w:r>
    </w:p>
    <w:p>
      <w:pPr>
        <w:pStyle w:val="Normal"/>
        <w:widowControl/>
        <w:jc w:val="center"/>
        <w:rPr>
          <w:rFonts w:eastAsia="Calibri"/>
          <w:b/>
          <w:b/>
          <w:sz w:val="28"/>
          <w:szCs w:val="28"/>
        </w:rPr>
      </w:pPr>
      <w:r>
        <w:rPr>
          <w:rFonts w:eastAsia="Calibri"/>
          <w:b/>
          <w:sz w:val="28"/>
          <w:szCs w:val="28"/>
        </w:rPr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</w:rPr>
        <w:t xml:space="preserve">В соответствии с частью 8 статьи 4 Федерального закона от 1 апреля  2020 года №69-ФЗ «О защите и поощрении капиталовложений в Российской         Федерации», администрация муниципального образования Кореновский район </w:t>
      </w:r>
      <w:r>
        <w:rPr>
          <w:rFonts w:eastAsia="Calibri"/>
          <w:color w:val="000000"/>
          <w:sz w:val="28"/>
          <w:szCs w:val="28"/>
          <w:lang w:eastAsia="ru-RU"/>
        </w:rPr>
        <w:t>п о с т а н о в л я е т</w:t>
      </w:r>
      <w:r>
        <w:rPr>
          <w:rFonts w:eastAsia="Calibri"/>
          <w:color w:val="000000"/>
          <w:sz w:val="28"/>
          <w:szCs w:val="28"/>
        </w:rPr>
        <w:t xml:space="preserve">: </w:t>
      </w:r>
    </w:p>
    <w:p>
      <w:pPr>
        <w:pStyle w:val="Normal"/>
        <w:widowControl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1. Утвердить порядок заключения соглашений о защите и поощрении капиталовложений со стороны муниципального образования Кореновский   район.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2. Определить сектор стратегического планирования, инвестиций и       взаимодействия с малым и средним бизнесом управления экономики                  администрации муниципального образования Кореновский район органом, уполномоченным от имени муниципального образования Кореновский район (далее — Уполномоченный орган):</w:t>
      </w:r>
    </w:p>
    <w:p>
      <w:pPr>
        <w:pStyle w:val="Normal"/>
        <w:widowControl/>
        <w:numPr>
          <w:ilvl w:val="0"/>
          <w:numId w:val="0"/>
        </w:numPr>
        <w:suppressAutoHyphens w:val="false"/>
        <w:ind w:left="720" w:hanging="0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а) подтверждать согласие на заключение Соглашения;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б) осуществлять мониторинг этапов реализации Соглашения,             включающего в себя проверку обстоятельств, указывающих на наличие      оснований для расторжения Соглашения: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>в) формировать отчеты о реализации соответствующего этапа                инвестиционного проекта и направление их в уполномоченный федеральный орган исполнительной власти.</w:t>
      </w:r>
    </w:p>
    <w:p>
      <w:pPr>
        <w:pStyle w:val="Normal"/>
        <w:widowControl/>
        <w:suppressAutoHyphens w:val="false"/>
        <w:ind w:firstLine="709"/>
        <w:jc w:val="both"/>
        <w:rPr/>
      </w:pPr>
      <w:r>
        <w:rPr>
          <w:rFonts w:eastAsia="Calibri"/>
          <w:color w:val="000000"/>
          <w:sz w:val="28"/>
          <w:szCs w:val="28"/>
          <w:lang w:eastAsia="ru-RU"/>
        </w:rPr>
        <w:t xml:space="preserve">3. </w:t>
      </w:r>
      <w:r>
        <w:rPr>
          <w:rFonts w:eastAsia="Times New Roman" w:cs="Times New Roman"/>
          <w:color w:val="000000"/>
          <w:sz w:val="28"/>
          <w:szCs w:val="28"/>
          <w:lang w:val="ru-RU" w:eastAsia="zh-CN" w:bidi="ar-SA"/>
        </w:rPr>
        <w:t xml:space="preserve">Управлению службы протокола и информационной политики        администрации муниципального образования Кореновский район (Симоненко) </w:t>
      </w:r>
      <w:r>
        <w:rPr>
          <w:rFonts w:eastAsia="Calibri" w:cs="Times New Roman"/>
          <w:color w:val="000000"/>
          <w:sz w:val="28"/>
          <w:szCs w:val="28"/>
          <w:lang w:eastAsia="ru-RU"/>
        </w:rPr>
        <w:t xml:space="preserve">  опубликовать официально настоящее постановление и разместить в                </w:t>
      </w:r>
      <w:r>
        <w:rPr>
          <w:rFonts w:eastAsia="Calibri" w:cs="Times New Roman"/>
          <w:color w:val="000000"/>
          <w:spacing w:val="-1"/>
          <w:sz w:val="28"/>
          <w:szCs w:val="28"/>
          <w:shd w:fill="FFFFFF" w:val="clear"/>
          <w:lang w:eastAsia="ru-RU"/>
        </w:rPr>
        <w:t>информационно - телекоммуникационной сети «Интернет» на официальном сайте администрации муниципального образования Кореновский район</w:t>
      </w:r>
      <w:r>
        <w:rPr>
          <w:rFonts w:eastAsia="Times New Roman" w:cs="Times New Roman"/>
          <w:color w:val="000000"/>
          <w:spacing w:val="-2"/>
          <w:sz w:val="28"/>
          <w:szCs w:val="28"/>
          <w:shd w:fill="FFFFFF" w:val="clear"/>
          <w:lang w:val="ru-RU" w:eastAsia="zh-CN" w:bidi="ar-SA"/>
        </w:rPr>
        <w:t>.</w:t>
      </w:r>
    </w:p>
    <w:p>
      <w:pPr>
        <w:pStyle w:val="Standard"/>
        <w:ind w:firstLine="70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 xml:space="preserve">4. Контроль за выполнением настоящего постановления возложить на  заместителя главы муниципального образования </w:t>
      </w:r>
      <w:r>
        <w:rPr>
          <w:rFonts w:cs="Times New Roman" w:ascii="Times New Roman" w:hAnsi="Times New Roman"/>
          <w:color w:val="000000"/>
          <w:sz w:val="28"/>
          <w:szCs w:val="28"/>
        </w:rPr>
        <w:t>К</w:t>
      </w:r>
      <w:r>
        <w:rPr>
          <w:rFonts w:eastAsia="Arial" w:cs="Times New Roman" w:ascii="Times New Roman" w:hAnsi="Times New Roman"/>
          <w:color w:val="000000"/>
          <w:kern w:val="2"/>
          <w:sz w:val="28"/>
          <w:szCs w:val="28"/>
          <w:lang w:val="ru-RU" w:eastAsia="ru-RU" w:bidi="ru-RU"/>
        </w:rPr>
        <w:t>ореновский</w:t>
      </w:r>
      <w:r>
        <w:rPr>
          <w:rFonts w:cs="Times New Roman" w:ascii="Times New Roman" w:hAnsi="Times New Roman"/>
          <w:sz w:val="28"/>
          <w:szCs w:val="28"/>
        </w:rPr>
        <w:t xml:space="preserve"> район  </w:t>
      </w:r>
      <w:r>
        <w:rPr>
          <w:rFonts w:eastAsia="Arial" w:cs="Times New Roman" w:ascii="Times New Roman" w:hAnsi="Times New Roman"/>
          <w:kern w:val="2"/>
          <w:sz w:val="28"/>
          <w:szCs w:val="28"/>
          <w:lang w:eastAsia="ru-RU" w:bidi="ru-RU"/>
        </w:rPr>
        <w:t>Колупайко С.В.</w:t>
      </w:r>
    </w:p>
    <w:p>
      <w:pPr>
        <w:pStyle w:val="ConsPlusTitle"/>
        <w:widowControl/>
        <w:suppressAutoHyphens w:val="false"/>
        <w:ind w:firstLine="709"/>
        <w:jc w:val="both"/>
        <w:rPr>
          <w:b w:val="false"/>
          <w:b w:val="false"/>
          <w:sz w:val="28"/>
          <w:szCs w:val="28"/>
        </w:rPr>
      </w:pPr>
      <w:r>
        <w:rPr>
          <w:rFonts w:eastAsia="Calibri"/>
          <w:b w:val="false"/>
          <w:color w:val="000000"/>
          <w:sz w:val="28"/>
          <w:szCs w:val="28"/>
          <w:lang w:eastAsia="ru-RU"/>
        </w:rPr>
        <w:t>5. Постановление вступает в силу после его официального                  опубликования.</w:t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widowControl/>
        <w:ind w:firstLine="709"/>
        <w:jc w:val="both"/>
        <w:rPr>
          <w:rFonts w:eastAsia="Calibri"/>
          <w:color w:val="000000"/>
          <w:sz w:val="28"/>
          <w:szCs w:val="28"/>
        </w:rPr>
      </w:pPr>
      <w:r>
        <w:rPr>
          <w:rFonts w:eastAsia="Calibri"/>
          <w:color w:val="000000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Style w:val="Style19"/>
          <w:rFonts w:eastAsia="Times New Roman" w:cs="Times New Roman"/>
          <w:sz w:val="28"/>
        </w:rPr>
        <w:t>Глава</w:t>
      </w:r>
    </w:p>
    <w:p>
      <w:pPr>
        <w:pStyle w:val="Normal"/>
        <w:suppressAutoHyphens w:val="true"/>
        <w:spacing w:lineRule="auto" w:line="240"/>
        <w:ind w:left="0" w:right="0" w:hanging="0"/>
        <w:rPr>
          <w:sz w:val="28"/>
          <w:szCs w:val="28"/>
        </w:rPr>
      </w:pPr>
      <w:r>
        <w:rPr>
          <w:rStyle w:val="Style19"/>
          <w:rFonts w:eastAsia="Times New Roman" w:cs="Times New Roman"/>
          <w:sz w:val="28"/>
        </w:rPr>
        <w:t xml:space="preserve">муниципального образования </w:t>
      </w:r>
    </w:p>
    <w:p>
      <w:pPr>
        <w:sectPr>
          <w:type w:val="nextPage"/>
          <w:pgSz w:w="11906" w:h="16838"/>
          <w:pgMar w:left="1701" w:right="567" w:header="0" w:top="1134" w:footer="0" w:bottom="1134" w:gutter="0"/>
          <w:pgNumType w:fmt="decimal"/>
          <w:formProt w:val="false"/>
          <w:textDirection w:val="lrTb"/>
          <w:docGrid w:type="default" w:linePitch="299" w:charSpace="4096"/>
        </w:sectPr>
        <w:pStyle w:val="Normal"/>
        <w:widowControl/>
        <w:suppressAutoHyphens w:val="true"/>
        <w:spacing w:lineRule="auto" w:line="240"/>
        <w:ind w:left="0" w:right="0" w:hanging="0"/>
        <w:jc w:val="both"/>
        <w:rPr>
          <w:sz w:val="28"/>
          <w:szCs w:val="28"/>
        </w:rPr>
      </w:pPr>
      <w:r>
        <w:rPr>
          <w:rStyle w:val="Style19"/>
          <w:rFonts w:eastAsia="Times New Roman" w:cs="Times New Roman"/>
          <w:color w:val="000000"/>
          <w:sz w:val="28"/>
          <w:szCs w:val="28"/>
        </w:rPr>
        <w:t xml:space="preserve">Кореновский район                                                                       </w:t>
      </w:r>
      <w:r>
        <w:rPr>
          <w:rStyle w:val="Style19"/>
          <w:rFonts w:eastAsia="Times New Roman" w:cs="Times New Roman"/>
          <w:color w:val="000000"/>
          <w:kern w:val="0"/>
          <w:sz w:val="28"/>
          <w:szCs w:val="28"/>
          <w:lang w:val="ru-RU" w:eastAsia="en-US" w:bidi="ar-SA"/>
        </w:rPr>
        <w:t>С.А. Голобородько</w:t>
      </w:r>
    </w:p>
    <w:p>
      <w:pPr>
        <w:pStyle w:val="ListParagraph"/>
        <w:numPr>
          <w:ilvl w:val="0"/>
          <w:numId w:val="0"/>
        </w:numPr>
        <w:ind w:left="308" w:hanging="0"/>
        <w:jc w:val="center"/>
        <w:rPr>
          <w:b/>
          <w:b/>
          <w:color w:val="FFFFFF"/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76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 xml:space="preserve">  </w:t>
      </w:r>
      <w:r>
        <w:rPr>
          <w:rFonts w:eastAsia="Calibri"/>
          <w:sz w:val="28"/>
          <w:szCs w:val="28"/>
        </w:rPr>
        <w:t>ПРИЛОЖЕНИЕ</w:t>
      </w:r>
    </w:p>
    <w:p>
      <w:pPr>
        <w:pStyle w:val="Normal"/>
        <w:ind w:left="4962" w:hanging="0"/>
        <w:jc w:val="center"/>
        <w:rPr>
          <w:rFonts w:eastAsia="Calibri"/>
          <w:sz w:val="28"/>
          <w:szCs w:val="28"/>
        </w:rPr>
      </w:pPr>
      <w:r>
        <w:rPr>
          <w:rFonts w:eastAsia="Calibri"/>
          <w:sz w:val="28"/>
          <w:szCs w:val="28"/>
        </w:rPr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rFonts w:eastAsia="Calibri"/>
          <w:sz w:val="28"/>
          <w:szCs w:val="28"/>
        </w:rPr>
        <w:t>УТВЕРЖДЕНО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постановлением администрации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 xml:space="preserve">муниципального образования 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К</w:t>
      </w:r>
      <w:r>
        <w:rPr>
          <w:rFonts w:eastAsia="Times New Roman" w:cs="Times New Roman"/>
          <w:bCs/>
          <w:sz w:val="28"/>
          <w:szCs w:val="28"/>
        </w:rPr>
        <w:t>ореновский</w:t>
      </w:r>
      <w:r>
        <w:rPr>
          <w:bCs/>
          <w:sz w:val="28"/>
          <w:szCs w:val="28"/>
        </w:rPr>
        <w:t xml:space="preserve"> район</w:t>
      </w:r>
    </w:p>
    <w:p>
      <w:pPr>
        <w:pStyle w:val="Normal"/>
        <w:ind w:left="4962" w:hanging="0"/>
        <w:jc w:val="center"/>
        <w:rPr>
          <w:sz w:val="28"/>
          <w:szCs w:val="28"/>
        </w:rPr>
      </w:pPr>
      <w:r>
        <w:rPr>
          <w:bCs/>
          <w:sz w:val="28"/>
          <w:szCs w:val="28"/>
        </w:rPr>
        <w:t>от ______________ № _____</w:t>
      </w:r>
    </w:p>
    <w:p>
      <w:pPr>
        <w:pStyle w:val="Normal"/>
        <w:spacing w:before="3" w:after="0"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2" w:after="0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Порядок заключения соглашений о защите 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 xml:space="preserve">и поощрении капиталовложений со стороны </w:t>
      </w:r>
    </w:p>
    <w:p>
      <w:pPr>
        <w:pStyle w:val="Normal"/>
        <w:spacing w:lineRule="auto" w:line="240"/>
        <w:jc w:val="center"/>
        <w:rPr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 Кореновский район</w:t>
      </w:r>
    </w:p>
    <w:p>
      <w:pPr>
        <w:pStyle w:val="Normal"/>
        <w:spacing w:lineRule="auto" w:line="240"/>
        <w:jc w:val="center"/>
        <w:rPr>
          <w:rStyle w:val="FontStyle25"/>
          <w:b/>
          <w:b/>
          <w:i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pPr>
      <w:r>
        <w:rPr>
          <w:b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lang w:val="ru-RU" w:eastAsia="ru-RU"/>
        </w:rPr>
        <w:tab/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1. Настоящий Порядок разработан в соответствии с частью 8 статьи 4   Федерального закона от 1 апреля 2020 г. № 69-ФЗ «О защите и поощрении капиталовложений в Российской Федерации» (далее - Федеральный закон        № 69-ФЗ) и устанавливает условия и порядок заключения соглашений о защите и поощрении капиталовложений со стороны муниципального образования  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ореновский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район.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2. В настоящем Порядке используются понятия, установленные             Федеральным законом № 69-ФЗ.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3. Соглашение о защите и поощрении капиталовложений заключается не позднее 1 января 2030 г.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Соглашение о защите и поощрении капиталовложений должно           содержать следующие условия: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описание инвестиционного проекта, в том числе характеристики        товаров, работ, услуг или результатов интеллектуальной деятельности,        производимых, выполняемых, оказываемых, создаваемых в результате            реализации инвестиционного проекта, сведения об их предполагаемом объеме, технологические и экологические требования к ним, основная цель реализации инвестиционного проекта;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указание на этапы реализации инвестиционного проекта, в том числе: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а) срок получения разрешений, необходимых для реализации                 инвестиционного проекта;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б) срок государственной регистрации прав, в том числе права на            недвижимое имущество, результаты интеллектуальной деятельности 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или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    средства индивидуализации (в применимых случаях);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в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) с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рок введения в эксплуатацию объекта, создаваемого,                         модернизируемого или реконструируемого в рамках инвестиционного проекта  (в применимых случаях);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г) срок осуществления капиталовложений в установленном объеме, не превышающий срока применения стабилизационной оговорки,                   предусмотренного Федеральным законом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д) срок осуществления иных мероприятий, определенных в соглашении о защите и поощрении капиталовложений.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 xml:space="preserve">3) сведения о предельно допустимых отклонениях от параметров           реализации инвестиционного проекта, указанных в Федеральном законе           (в пределах 25 процентов). Значения предельно допустимых отклонений     определяется в соответствии с </w:t>
      </w: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порядком, установленным Правительством    Российской Федерации, при этом объем вносимых организацией, реализующей проект, капиталовложений не может быть менее величин, предусмотренных  частью 4 статьи 9  Федерального закона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Eop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 xml:space="preserve">4) </w:t>
      </w: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срок применения стабилизационной оговорки в пределах сроков,     установленных Федеральным законом;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5) условия связанных договоров, в том числе сроки предоставления и объемы субсидий, бюджетных инвестиций, указанных в пункте 1 части 1 статьи 14  Федерального закона №69-ФЗ, и (или) процентная ставка (порядок ее    определения) по кредитному договору, указанному в пункте 2 части 12 статьи 14 Федерального закона №69-Фз, а также сроки предоставления и объемы    субсидий, указанных в пункте 2 части 3 статьи 14 Федерального закона       №69-ФЗ;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6) порядок представления организацией, реализующей проект,                 информации об этапах реализации инвестиционного проекта;</w:t>
      </w:r>
    </w:p>
    <w:p>
      <w:pPr>
        <w:pStyle w:val="Paragraph"/>
        <w:spacing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sz w:val="28"/>
          <w:szCs w:val="28"/>
        </w:rPr>
        <w:tab/>
        <w:t>7) порядок разрешения споров между сторонами соглашения о защите и поощрении капиталовложений;</w:t>
      </w:r>
    </w:p>
    <w:p>
      <w:pPr>
        <w:pStyle w:val="Paragraph"/>
        <w:tabs>
          <w:tab w:val="clear" w:pos="709"/>
          <w:tab w:val="left" w:pos="735" w:leader="none"/>
        </w:tabs>
        <w:spacing w:lineRule="exact" w:line="326" w:beforeAutospacing="0" w:before="0" w:afterAutospacing="0" w:after="0"/>
        <w:ind w:hanging="0"/>
        <w:jc w:val="both"/>
        <w:textAlignment w:val="baseline"/>
        <w:rPr>
          <w:rFonts w:ascii="Segoe UI" w:hAnsi="Segoe UI" w:cs="Segoe UI"/>
          <w:sz w:val="18"/>
          <w:szCs w:val="18"/>
        </w:rPr>
      </w:pPr>
      <w:r>
        <w:rPr>
          <w:rStyle w:val="Normaltextrun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ab/>
        <w:t>8) иные условия, предусмотренные Федеральным законом №69-ФЗ.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4. Форма заявления, а также требования к оформлению прилагаемых к нему документов и материалов устанавливаются Правительством Российской Федерации.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К заявлению прикладываются следующие документы и материалы: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проект соглашения о защите и поощрении капиталовложений,            соответствующей Федеральному закону №69-ФЗ и утвержденн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ы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й                   Правительством Российской Федерации;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договор о предоставлении субсидии, договор о предоставлении       бюджетных инвестиций, заключаемые в соответствии с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бюджетным                 законодательством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Российской Федерации;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3)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заявление </w:t>
      </w: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об учете уже осуществленных капиталовложений для          реализации нового инвестиционного проекта, в отношении которого подается заявление о заключении соглашения о защите и поощрении капиталовложений;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4) копия договора, предусматривающего разграничение обязанностей и распределение затрат на создание (строительство) либо реконструкцию и (или) модернизацию объектов обеспечивающей и (или) сопутствующей                     инфраструктур, при наличии такого договора;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5) бизнес-план, включающий сведения о размере планируемых к           осуществлению организацией, реализующей проект, капиталовложений и о предполагаемых сроках их внесения, сведения о сфере экономики, к которой относится новый инвестиционный проект;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iCs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6) финансовая модель нового инвестиционного проекта; 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7) список актов (решений), которые могут применяться с учетом           особенностей, установленных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статьей 9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>Федерального закона №69-ФЗ;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8)копия документа, подтверждающего государственную регистрацию заявителя в качестве российского юридического лица 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>9) копия документа, подтверждающего полномочия лица (лиц),             имеющего право действовать от имени заявителя без доверенности;</w:t>
      </w:r>
    </w:p>
    <w:p>
      <w:pPr>
        <w:pStyle w:val="Style61"/>
        <w:tabs>
          <w:tab w:val="clear" w:pos="709"/>
          <w:tab w:val="left" w:pos="735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ab/>
        <w:t xml:space="preserve">10) документы, подтверждающие осуществление капитальных вложений, если инвестиционный проект предусматривает модернизацию объектов          недвижимого имущества и (или) создание результатов интеллектуальной        деятельности и (или) приравненных к ним средств индивидуализации и           соответствует условиям, предусмотренным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u w:val="none"/>
          <w:effect w:val="none"/>
          <w:lang w:val="ru-RU" w:eastAsia="ru-RU"/>
        </w:rPr>
        <w:t xml:space="preserve">подпунктом "а" пункта 6 части 1 статьи 2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sz w:val="28"/>
          <w:szCs w:val="28"/>
          <w:lang w:val="ru-RU" w:eastAsia="ru-RU"/>
        </w:rPr>
        <w:t xml:space="preserve">Федерального закона №69-ФЗ </w:t>
      </w:r>
    </w:p>
    <w:p>
      <w:pPr>
        <w:pStyle w:val="Style61"/>
        <w:tabs>
          <w:tab w:val="clear" w:pos="709"/>
          <w:tab w:val="left" w:pos="735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5. Решение о заключении Соглашения принимается в форме                   постановления администрации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  район.</w:t>
      </w:r>
    </w:p>
    <w:p>
      <w:pPr>
        <w:pStyle w:val="Style61"/>
        <w:tabs>
          <w:tab w:val="clear" w:pos="709"/>
          <w:tab w:val="left" w:pos="735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6. Соглашение заключается в отношении проекта, который удовлетворяет требованиям Федерального закона № 69-ФЗ, с российским юридическим лицом, отвечающим признакам организации, реализующей проект, установленным пунктом 8 части 1 статьи 2 Федерального закона № 69-ФЗ, представившим     достоверную информацию о себе, в том числе информацию, соответствующую сведениям, содержащимся в едином государственном реестре юридических лиц, включая сведения о том, что заявитель не находится в процессе              ликвидации или в его отношении не принято решение о предстоящем              исключении юридического лица из единого государственного реестра          юридических лиц, в отношении заявителя не открыто конкурсное производство в соответствии с Федеральным законом от 26 октября 2002 г. № 127-ФЗ          «О несостоятельности (банкротстве)» (далее - заявитель).</w:t>
      </w:r>
    </w:p>
    <w:p>
      <w:pPr>
        <w:pStyle w:val="Style51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Соглашение предусматривает реализацию нового инвестиционного     проекта в одной из сфер российской экономики, за исключением следующих сфер и видов деятельности:</w:t>
      </w:r>
    </w:p>
    <w:p>
      <w:pPr>
        <w:pStyle w:val="Style61"/>
        <w:tabs>
          <w:tab w:val="clear" w:pos="709"/>
          <w:tab w:val="left" w:pos="1027" w:leader="none"/>
        </w:tabs>
        <w:spacing w:lineRule="auto" w:line="240" w:before="0" w:after="0"/>
        <w:ind w:right="0" w:hanging="0"/>
        <w:jc w:val="left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1)игорный бизнес;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2)производство табачных изделий, алкогольной продукции, жидкого топлива (ограничение неприменимо к жидкому топливу, полученному из угля, а также на </w:t>
      </w:r>
      <w:r>
        <w:rPr>
          <w:rStyle w:val="FontStyle2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установках вторичной переработки нефтяного сырья согласно           пе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речню, утверждаемому Правительством Российской Федерации);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3)добыча сырой нефти и природного газа, в том числе попутного    нефтяного газа (ограничение неприменимо к инвестиционным проектам по сжижению природного газа);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jc w:val="left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4)оптовая </w:t>
      </w:r>
      <w:r>
        <w:rPr>
          <w:rStyle w:val="FontStyle27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и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розничная торговля;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5)деятельность финансовых организаций, поднадзорных Центральному банку Российской Федерации (ограничение неприменимо к случаям выпуска ценных бумаг в целях финансирования инвестиционного проекта);</w:t>
      </w:r>
    </w:p>
    <w:p>
      <w:pPr>
        <w:pStyle w:val="Style61"/>
        <w:tabs>
          <w:tab w:val="clear" w:pos="709"/>
          <w:tab w:val="left" w:pos="1037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6)создание (строительство) либо реконструкция и (или) модернизация административно-деловых центров и торговых центров (комплексов) (кроме аэровокзалов (терминалов), а также многоквартирных домов, жилых домов (кроме строительства таких домов в соответствии с договором о комплексном развитии территории).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7. По Соглашению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обязуется обеспечить организации, реализующей проект, неприменение в ее  отношении актов (решений) администрации муниципального образования  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район, применяемых с учетом особенностей, установленных    статьей 9 Федерального закона № 69-ФЗ.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8.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может быть         стороной Соглашения, если одновременно стороной такого соглашения          является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раснодарский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край, на территории которого реализуется                      соответствующий инвестиционный проект.</w:t>
      </w:r>
    </w:p>
    <w:p>
      <w:pPr>
        <w:pStyle w:val="Style61"/>
        <w:tabs>
          <w:tab w:val="clear" w:pos="709"/>
          <w:tab w:val="left" w:pos="1013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9. Муниципальное образование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 xml:space="preserve">ореновский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район, при заключении Соглашения, не принимает на себя обязанностей по реализации                         инвестиционного проекта или каких-либо иных обязанностей, связанных с     ведением инвестиционной и (или) хозяйственной деятельности, в том числе совместно с организацией, реализующей проект.</w:t>
      </w:r>
    </w:p>
    <w:p>
      <w:pPr>
        <w:pStyle w:val="Style61"/>
        <w:tabs>
          <w:tab w:val="clear" w:pos="709"/>
          <w:tab w:val="left" w:pos="118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10. Соглашение заключается по результатам осуществления           процедур, предусмотренных статьей 7 (частная проектная инициатива) или   статьей 8 (публичная проектная инициатива) Федерального закона № 69-ФЗ.</w:t>
      </w:r>
    </w:p>
    <w:p>
      <w:pPr>
        <w:pStyle w:val="Style61"/>
        <w:tabs>
          <w:tab w:val="clear" w:pos="709"/>
          <w:tab w:val="left" w:pos="118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11. В случае если реализация проекта предполагает необходимость участия в соглашении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      российское юридическое лицо, отвечающее признакам организации,                реализующей проект (далее - заявитель), представляет в 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сектор стратегического планирования, инвестиций и взаимодействия с малым и средним бизнесом управления экономики администрации муниципального образования               Кореновский район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(далее - Уполномоченный орган) заявление на                 подтверждение согласия уполномоченного органа на присоединение к             заключаемому соглашению и на выполнение обязательств, возникающих у    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           соглашении, в том числе по стабилизации в отношении заявителя актов         (решений)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закона № 69-ФЗ и законодательством Российской     Федерации о налогах и сборах по форме согласно приложению                        (далее - Заявление).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2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12. По результатам рассмотрения Заявления Уполномоченный орган, в течение 10 рабочих дней с даты его получения, готовит проект решения о    согласии Уполномоченного органа на присоединение к заключаемому            Соглашению на выполнение обязательств, возникающих у муниципального  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соглашении, в том числе по стабилизации в отношении заявителя актов (решений) муниципального    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    закона № 69-ФЗ и законодательством Российской Федерации о налогах и      сборах (далее - Решение о согласии) либо мотивированный отказ, содержащий обоснование отсутствия законной возможности заключения соглашения со ссылками на положения Федерального закона № 69-ФЗ и настоящего Порядка (далее - Мотивированный отказ).</w:t>
      </w:r>
    </w:p>
    <w:p>
      <w:pPr>
        <w:pStyle w:val="Style61"/>
        <w:tabs>
          <w:tab w:val="clear" w:pos="709"/>
          <w:tab w:val="left" w:pos="960" w:leader="none"/>
        </w:tabs>
        <w:suppressAutoHyphens w:val="true"/>
        <w:spacing w:lineRule="exact" w:line="322" w:before="0" w:after="0"/>
        <w:ind w:hanging="0"/>
        <w:jc w:val="both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13. Основаниями для отказа являются наличие следующих обстоятельств: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1) заявитель не является российским юридическим лицом или является государственным (муниципальным) учреждением либо государственным     (муниципальным) унитарным предприятием;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2) инвестиционный проект не является новым инвестиционным   проектом (не соответствует условиям, предусмотренным пунктом 6 части 1  статьи 2 Федерального закона № 69-ФЗ);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22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3) сфера российской экономики, в которой реализуется                       инвестиционный проект, не соответствует ограничениям, установленным       частью 1 статьи 6 Федерального закона № 69-ФЗ;</w:t>
      </w:r>
    </w:p>
    <w:p>
      <w:pPr>
        <w:pStyle w:val="Style61"/>
        <w:tabs>
          <w:tab w:val="clear" w:pos="709"/>
          <w:tab w:val="left" w:pos="1046" w:leader="none"/>
        </w:tabs>
        <w:spacing w:lineRule="exact" w:line="336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4) заявителем представлена недостоверная информация о себе          (информация, не соответствующая сведениям, содержащимся в едином            государственном реестре юридических лиц).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31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>14. Уполномоченный орган в течение 5 рабочих дней со дня        утверждения Решения о согласии либо подписания Мотивированного отказа направляет их Заявителю заказным письмом с уведомлением по почтовому     адресу, указанному им в заявлении.</w:t>
      </w:r>
    </w:p>
    <w:p>
      <w:pPr>
        <w:pStyle w:val="Style61"/>
        <w:tabs>
          <w:tab w:val="clear" w:pos="709"/>
          <w:tab w:val="left" w:pos="1171" w:leader="none"/>
        </w:tabs>
        <w:spacing w:lineRule="exact" w:line="317" w:before="0" w:after="0"/>
        <w:ind w:hanging="0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ab/>
        <w:t xml:space="preserve">15. В случае, </w:t>
      </w:r>
      <w:r>
        <w:rPr>
          <w:rStyle w:val="FontStyle28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предусмотренным 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пунктом 3 части 6 статьи 11            Федерального закона № 69-ФЗ, организация, реализующая проект, намеренная внести изменения в соглашение (далее - заявитель, намеренный внести            изменения в соглашение), направляет в Уполномоченный орган для        рассмотрения и подписания проект дополнительного соглашения и заявление на дачу согласия Уполномоченного органа на присоединение к соглашению и на выполнение обязательств, возникающих у муниципального образования  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связи с участием в соглашении, в том числе по              стабилизации в отношении заявителя намеренного внести изменения в            соглашение, актов (решений) муниципального образования К</w:t>
      </w:r>
      <w:r>
        <w:rPr>
          <w:rStyle w:val="FontStyle25"/>
          <w:rFonts w:eastAsia="Times New Roman" w:cs="Times New Roman"/>
          <w:b w:val="false"/>
          <w:i w:val="false"/>
          <w:caps w:val="false"/>
          <w:smallCaps w:val="false"/>
          <w:strike w:val="false"/>
          <w:dstrike w:val="false"/>
          <w:color w:val="00000A"/>
          <w:spacing w:val="0"/>
          <w:w w:val="100"/>
          <w:kern w:val="0"/>
          <w:sz w:val="28"/>
          <w:szCs w:val="28"/>
          <w:lang w:val="ru-RU" w:eastAsia="ru-RU" w:bidi="ar-SA"/>
        </w:rPr>
        <w:t>ореновский</w:t>
      </w: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 xml:space="preserve"> район в соответствии со статьей 9 Федерального закона № 69-ФЗ и законодательством Российской Федерации о налогах и сборах (далее - Дополнительное                 соглашение).</w:t>
      </w:r>
    </w:p>
    <w:p>
      <w:pPr>
        <w:pStyle w:val="Style201"/>
        <w:spacing w:lineRule="exact" w:line="331" w:before="10" w:after="0"/>
        <w:ind w:left="0" w:right="0" w:firstLine="571"/>
        <w:rPr>
          <w:sz w:val="28"/>
          <w:szCs w:val="28"/>
        </w:rPr>
      </w:pPr>
      <w:r>
        <w:rPr>
          <w:rStyle w:val="FontStyle25"/>
          <w:b w:val="false"/>
          <w:i w:val="false"/>
          <w:caps w:val="false"/>
          <w:smallCaps w:val="false"/>
          <w:strike w:val="false"/>
          <w:dstrike w:val="false"/>
          <w:spacing w:val="0"/>
          <w:w w:val="100"/>
          <w:sz w:val="28"/>
          <w:szCs w:val="28"/>
          <w:lang w:val="ru-RU" w:eastAsia="ru-RU"/>
        </w:rPr>
        <w:t>16. Рассмотрение и подписание Дополнительного соглашения либо    Мотивированный отказ, содержащий обоснование отсутствия законной         возможности заключения Дополнительного соглашения со ссылками на         положения Федерального закона № 69-ФЗ и настоящего Порядка, осуществляется в соответствии с пунктами 13-15 настоящего Порядка.</w:t>
      </w:r>
    </w:p>
    <w:p>
      <w:pPr>
        <w:pStyle w:val="Style111"/>
        <w:spacing w:lineRule="exact" w:line="240"/>
        <w:ind w:left="0" w:right="362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Style111"/>
        <w:spacing w:lineRule="exact" w:line="240"/>
        <w:ind w:left="0" w:right="3629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clear" w:pos="709"/>
          <w:tab w:val="left" w:pos="1328" w:leader="none"/>
        </w:tabs>
        <w:suppressAutoHyphens w:val="true"/>
        <w:ind w:right="21"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20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bidi w:val="0"/>
        <w:ind w:left="0" w:right="0" w:hanging="0"/>
        <w:jc w:val="both"/>
        <w:rPr>
          <w:rFonts w:eastAsia="Calibri"/>
          <w:sz w:val="28"/>
          <w:szCs w:val="28"/>
        </w:rPr>
      </w:pPr>
      <w:r>
        <w:rPr>
          <w:rStyle w:val="Style19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А.Е. Дружинкин</w:t>
      </w:r>
    </w:p>
    <w:p>
      <w:pPr>
        <w:pStyle w:val="Normal"/>
        <w:jc w:val="both"/>
        <w:rPr>
          <w:color w:val="000000"/>
        </w:rPr>
      </w:pPr>
      <w:r>
        <w:rPr>
          <w:color w:val="000000"/>
        </w:rPr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w w:val="105"/>
        </w:rPr>
        <w:t>ПРИЛОЖЕНИЕ</w:t>
      </w:r>
    </w:p>
    <w:p>
      <w:pPr>
        <w:pStyle w:val="Style28"/>
        <w:ind w:left="5387" w:hanging="0"/>
        <w:jc w:val="center"/>
        <w:rPr>
          <w:w w:val="105"/>
        </w:rPr>
      </w:pPr>
      <w:r>
        <w:rPr>
          <w:w w:val="105"/>
        </w:rPr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w w:val="105"/>
        </w:rPr>
        <w:t xml:space="preserve">к </w:t>
      </w:r>
      <w:r>
        <w:rPr/>
        <w:t xml:space="preserve">Порядку </w:t>
      </w: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о заключении              соглашений о защите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и поощрении капиталовложений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 xml:space="preserve">со стороны 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муниципального образования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Кореновский район</w:t>
      </w:r>
    </w:p>
    <w:p>
      <w:pPr>
        <w:pStyle w:val="Style28"/>
        <w:ind w:left="5387" w:hanging="0"/>
        <w:jc w:val="center"/>
        <w:rPr>
          <w:sz w:val="28"/>
          <w:szCs w:val="28"/>
        </w:rPr>
      </w:pPr>
      <w:r>
        <w:rPr/>
        <w:t>от _______________ № ________</w:t>
      </w:r>
    </w:p>
    <w:p>
      <w:pPr>
        <w:pStyle w:val="Style39"/>
        <w:jc w:val="righ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jc w:val="right"/>
        <w:rPr>
          <w:sz w:val="28"/>
          <w:szCs w:val="28"/>
        </w:rPr>
      </w:pPr>
      <w:r>
        <w:rPr>
          <w:sz w:val="28"/>
          <w:szCs w:val="28"/>
        </w:rPr>
      </w:r>
    </w:p>
    <w:tbl>
      <w:tblPr>
        <w:tblW w:w="9660" w:type="dxa"/>
        <w:jc w:val="left"/>
        <w:tblInd w:w="55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5325"/>
        <w:gridCol w:w="4334"/>
      </w:tblGrid>
      <w:tr>
        <w:trPr/>
        <w:tc>
          <w:tcPr>
            <w:tcW w:w="5325" w:type="dxa"/>
            <w:tcBorders/>
            <w:shd w:fill="auto" w:val="clear"/>
          </w:tcPr>
          <w:p>
            <w:pPr>
              <w:pStyle w:val="Style39"/>
              <w:widowControl w:val="fals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</w:r>
          </w:p>
        </w:tc>
        <w:tc>
          <w:tcPr>
            <w:tcW w:w="4334" w:type="dxa"/>
            <w:tcBorders/>
            <w:shd w:fill="auto" w:val="clear"/>
          </w:tcPr>
          <w:p>
            <w:pPr>
              <w:pStyle w:val="Style39"/>
              <w:widowControl w:val="false"/>
              <w:rPr>
                <w:rFonts w:ascii="Times New Roman" w:hAnsi="Times New Roman" w:eastAsia="Times New Roman" w:cs="Times New Roman"/>
                <w:bCs w:val="false"/>
                <w:iCs w:val="false"/>
                <w:color w:val="00000A"/>
                <w:kern w:val="0"/>
                <w:sz w:val="28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bCs w:val="false"/>
                <w:iCs w:val="false"/>
                <w:color w:val="00000A"/>
                <w:kern w:val="0"/>
                <w:sz w:val="28"/>
                <w:szCs w:val="24"/>
                <w:lang w:val="ru-RU" w:eastAsia="en-US" w:bidi="ar-SA"/>
              </w:rPr>
              <w:t>Главе</w:t>
            </w:r>
          </w:p>
          <w:p>
            <w:pPr>
              <w:pStyle w:val="Style39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муниципального образования</w:t>
            </w:r>
          </w:p>
          <w:p>
            <w:pPr>
              <w:pStyle w:val="Style39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Кореновский район</w:t>
            </w:r>
          </w:p>
          <w:p>
            <w:pPr>
              <w:pStyle w:val="Style39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 w:val="false"/>
                <w:bCs w:val="false"/>
                <w:i w:val="false"/>
                <w:iCs w:val="false"/>
                <w:sz w:val="28"/>
                <w:szCs w:val="24"/>
              </w:rPr>
            </w:r>
          </w:p>
          <w:p>
            <w:pPr>
              <w:pStyle w:val="Style39"/>
              <w:widowControl w:val="false"/>
              <w:rPr>
                <w:b w:val="false"/>
                <w:b w:val="false"/>
                <w:bCs w:val="false"/>
                <w:i w:val="false"/>
                <w:i w:val="false"/>
                <w:iCs w:val="false"/>
                <w:sz w:val="28"/>
                <w:szCs w:val="24"/>
              </w:rPr>
            </w:pPr>
            <w:r>
              <w:rPr>
                <w:bCs w:val="false"/>
                <w:iCs w:val="false"/>
                <w:sz w:val="28"/>
                <w:szCs w:val="24"/>
              </w:rPr>
              <w:t>___________________________</w:t>
            </w:r>
          </w:p>
        </w:tc>
      </w:tr>
    </w:tbl>
    <w:p>
      <w:pPr>
        <w:pStyle w:val="Style39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Style39"/>
        <w:jc w:val="left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ЗАЯВЛЕНИЕ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на подтверждение согласия уполномоченного органа на присоединение</w:t>
      </w:r>
    </w:p>
    <w:p>
      <w:pPr>
        <w:pStyle w:val="Normal"/>
        <w:spacing w:before="0" w:after="0"/>
        <w:ind w:right="164" w:hanging="0"/>
        <w:contextualSpacing/>
        <w:jc w:val="center"/>
        <w:rPr>
          <w:b w:val="false"/>
          <w:b w:val="false"/>
          <w:bCs w:val="false"/>
        </w:rPr>
      </w:pPr>
      <w:r>
        <w:rPr>
          <w:b w:val="false"/>
          <w:bCs w:val="false"/>
          <w:sz w:val="28"/>
          <w:szCs w:val="28"/>
        </w:rPr>
        <w:t>к заключаемому соглашению о защите и поощрении капиталовложений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полное наименование организации, реализующей проект)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в лице</w:t>
      </w:r>
      <w:r>
        <w:rPr/>
        <w:t xml:space="preserve"> ______________________________________________________________________________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должность, фамилия, имя, отчество (при наличии) уполномоченного лица)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left"/>
        <w:rPr>
          <w:sz w:val="28"/>
          <w:szCs w:val="28"/>
        </w:rPr>
      </w:pPr>
      <w:r>
        <w:rPr>
          <w:sz w:val="28"/>
          <w:szCs w:val="28"/>
        </w:rPr>
        <w:t>действующего на основании</w:t>
      </w:r>
      <w:r>
        <w:rPr/>
        <w:t xml:space="preserve"> ______________________________________________________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/>
        <w:t>(</w:t>
      </w:r>
      <w:r>
        <w:rPr>
          <w:rFonts w:eastAsia="Times New Roman" w:cs="Times New Roman"/>
          <w:color w:val="00000A"/>
          <w:kern w:val="0"/>
          <w:sz w:val="22"/>
          <w:szCs w:val="22"/>
          <w:lang w:val="ru-RU" w:eastAsia="en-US" w:bidi="ar-SA"/>
        </w:rPr>
        <w:t>устав, доверенность, приказ или иной документ, удостоверяющий полномочия)</w:t>
      </w:r>
    </w:p>
    <w:p>
      <w:pPr>
        <w:pStyle w:val="Normal"/>
        <w:spacing w:before="0" w:after="0"/>
        <w:ind w:right="164" w:hanging="0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before="0" w:after="0"/>
        <w:ind w:right="164" w:hanging="0"/>
        <w:contextualSpacing/>
        <w:jc w:val="both"/>
        <w:rPr>
          <w:sz w:val="28"/>
          <w:szCs w:val="28"/>
        </w:rPr>
      </w:pPr>
      <w:r>
        <w:rPr>
          <w:rFonts w:eastAsia="Times New Roman" w:cs="Times New Roman"/>
          <w:color w:val="00000A"/>
          <w:kern w:val="0"/>
          <w:sz w:val="28"/>
          <w:szCs w:val="28"/>
          <w:lang w:val="ru-RU" w:eastAsia="en-US" w:bidi="ar-SA"/>
        </w:rPr>
        <w:t>просит подтвердить согласие уполномоченного органа на присоединение к   заключаемому соглашению о защите и поощрении капиталовложений (далее — соглашение) и на выполнение обязательств, возникающих у                      муниципального образования Кореновский район в связи с участием в          соглашении, для реализации нового инвестиционного проекта «____________________________» (далее — проект).</w:t>
      </w:r>
    </w:p>
    <w:p>
      <w:pPr>
        <w:pStyle w:val="Normal"/>
        <w:spacing w:before="0" w:after="0"/>
        <w:ind w:right="164" w:hanging="0"/>
        <w:contextualSpacing/>
        <w:jc w:val="both"/>
        <w:rPr>
          <w:rFonts w:ascii="Times New Roman" w:hAnsi="Times New Roman" w:eastAsia="Times New Roman" w:cs="Times New Roman"/>
          <w:color w:val="00000A"/>
          <w:kern w:val="0"/>
          <w:lang w:val="ru-RU" w:eastAsia="en-US" w:bidi="ar-SA"/>
        </w:rPr>
      </w:pPr>
      <w:r>
        <w:rPr>
          <w:rFonts w:eastAsia="Times New Roman" w:cs="Times New Roman"/>
          <w:color w:val="00000A"/>
          <w:kern w:val="0"/>
          <w:lang w:val="ru-RU" w:eastAsia="en-US" w:bidi="ar-SA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 xml:space="preserve">1. </w:t>
      </w:r>
      <w:r>
        <w:rPr>
          <w:rFonts w:eastAsia="Calibri" w:cs="Times New Roman" w:eastAsiaTheme="minorHAnsi"/>
          <w:color w:val="00000A"/>
          <w:kern w:val="0"/>
          <w:sz w:val="28"/>
          <w:szCs w:val="28"/>
          <w:lang w:val="ru-RU" w:eastAsia="en-US" w:bidi="ar-SA"/>
        </w:rPr>
        <w:t>Сведения об организации, реализующей проект</w:t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0" w:type="dxa"/>
        <w:jc w:val="left"/>
        <w:tblInd w:w="-14" w:type="dxa"/>
        <w:tblLayout w:type="fixed"/>
        <w:tblCellMar>
          <w:top w:w="102" w:type="dxa"/>
          <w:left w:w="3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2"/>
        <w:gridCol w:w="6377"/>
        <w:gridCol w:w="2551"/>
      </w:tblGrid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п/п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Сокращенное наименование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ИНН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ОГРН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4.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ascii="Times New Roman" w:hAnsi="Times New Roman"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Times New Roman" w:cs="Times New Roman"/>
                <w:color w:val="00000A"/>
                <w:kern w:val="0"/>
                <w:sz w:val="24"/>
                <w:szCs w:val="24"/>
                <w:lang w:val="ru-RU" w:eastAsia="en-US" w:bidi="ar-SA"/>
              </w:rPr>
              <w:t>КПП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5.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КПО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ОКВЭД (основной)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Размер уставного капитала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8.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Адрес места нахождения: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8.4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8.5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8.7.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квартира (офис)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Фактический адрес (при наличии):</w:t>
            </w:r>
          </w:p>
        </w:tc>
        <w:tc>
          <w:tcPr>
            <w:tcW w:w="2551" w:type="dxa"/>
            <w:vMerge w:val="restart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страна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индекс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регион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9.4.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населенный пункт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9.5.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улица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9.6.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дом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9.7.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корпус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9.8.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квартира (офис)</w:t>
            </w:r>
          </w:p>
        </w:tc>
        <w:tc>
          <w:tcPr>
            <w:tcW w:w="2551" w:type="dxa"/>
            <w:vMerge w:val="continue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Адрес электронной почты уполномоченного лица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Телефон уполномоченного лица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Проектная компания (да или нет)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Участник внешнеэкономической деятельности (да или нет)</w:t>
            </w:r>
          </w:p>
        </w:tc>
        <w:tc>
          <w:tcPr>
            <w:tcW w:w="255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  <w:vertAlign w:val="superscript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  <w:vertAlign w:val="superscript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  <w:vertAlign w:val="superscript"/>
        </w:rPr>
      </w:pPr>
      <w:r>
        <w:rPr>
          <w:rFonts w:eastAsia="Calibri" w:eastAsiaTheme="minorHAnsi"/>
          <w:sz w:val="28"/>
          <w:szCs w:val="28"/>
        </w:rPr>
        <w:t>2. Сведения о проекте</w:t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numPr>
          <w:ilvl w:val="0"/>
          <w:numId w:val="0"/>
        </w:numPr>
        <w:ind w:left="0" w:hanging="0"/>
        <w:jc w:val="center"/>
        <w:outlineLvl w:val="0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tbl>
      <w:tblPr>
        <w:tblW w:w="9634" w:type="dxa"/>
        <w:jc w:val="left"/>
        <w:tblInd w:w="-14" w:type="dxa"/>
        <w:tblLayout w:type="fixed"/>
        <w:tblCellMar>
          <w:top w:w="102" w:type="dxa"/>
          <w:left w:w="32" w:type="dxa"/>
          <w:bottom w:w="102" w:type="dxa"/>
          <w:right w:w="62" w:type="dxa"/>
        </w:tblCellMar>
        <w:tblLook w:firstRow="0" w:noVBand="0" w:lastRow="0" w:firstColumn="0" w:lastColumn="0" w:noHBand="0" w:val="0000"/>
      </w:tblPr>
      <w:tblGrid>
        <w:gridCol w:w="704"/>
        <w:gridCol w:w="6376"/>
        <w:gridCol w:w="2554"/>
      </w:tblGrid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№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 xml:space="preserve">Наименование </w:t>
            </w: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показателя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ascii="Times New Roman" w:hAnsi="Times New Roman"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Значение показателя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1.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Сфера экономики (вид деятельности), в которой реализуется проект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sz w:val="28"/>
                <w:szCs w:val="28"/>
              </w:rPr>
            </w:pPr>
            <w:r>
              <w:rPr>
                <w:rFonts w:eastAsia="Calibri" w:cs="Times New Roman" w:eastAsiaTheme="minorHAnsi"/>
                <w:color w:val="00000A"/>
                <w:kern w:val="0"/>
                <w:sz w:val="24"/>
                <w:szCs w:val="24"/>
                <w:lang w:val="ru-RU" w:eastAsia="en-US" w:bidi="ar-SA"/>
              </w:rPr>
              <w:t>2</w:t>
            </w:r>
            <w:r>
              <w:rPr>
                <w:rFonts w:eastAsia="Calibri" w:eastAsiaTheme="minorHAnsi"/>
                <w:sz w:val="24"/>
                <w:szCs w:val="24"/>
              </w:rPr>
              <w:t>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Общий срок и этапы реализации проекта,а также сроки     реализации каждого этапа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  <w:vAlign w:val="cente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Субъект (субъекты) Российской Федерации, на территории которой (которых) предполагается реализация проекта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4.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Участие Российской Федерации в соглашении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5.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Участие в соглашении муниципального образования       (муниципальных образований)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6.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Дата принятия решения об утверждении бюджета на капитальные расходы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7.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Планируемая дата окончания реализации проекта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8.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Общий размер капиталовложений в соответствии с соглашением, включая осуществленные капиталовложения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9.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Размер капиталовложений для каждого из этапов реализации проекта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10.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Предложение о сроке применения стабилизационной оговорки (количество лет с предполагаемой даты заключения соглашения)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11.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rFonts w:eastAsia="Calibri"/>
                <w:sz w:val="24"/>
                <w:szCs w:val="24"/>
              </w:rPr>
            </w:pPr>
            <w:r>
              <w:rPr>
                <w:rStyle w:val="FontStyle31"/>
                <w:rFonts w:eastAsia="Calibri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Прогнозируемый объем налогов и иных обязательных платежей в связи с реализацией проекта из расчета на каждый год реализации проекта в период действия соглашения (рублей)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12.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69" w:before="0" w:after="0"/>
              <w:ind w:left="0" w:right="0" w:firstLine="10"/>
              <w:rPr>
                <w:sz w:val="28"/>
                <w:szCs w:val="28"/>
              </w:rPr>
            </w:pPr>
            <w:r>
              <w:rPr>
                <w:rStyle w:val="FontStyle31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Наличие ходатайства о признании ранее заключенных договоров связанными договорами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13.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Style161"/>
              <w:widowControl w:val="false"/>
              <w:spacing w:lineRule="exact" w:line="274" w:before="0" w:after="0"/>
              <w:ind w:left="0" w:right="0" w:hanging="0"/>
              <w:rPr>
                <w:rFonts w:eastAsia="Calibri"/>
                <w:sz w:val="24"/>
                <w:szCs w:val="24"/>
              </w:rPr>
            </w:pPr>
            <w:r>
              <w:rPr>
                <w:rStyle w:val="FontStyle31"/>
                <w:rFonts w:eastAsia="Calibri"/>
                <w:b w:val="false"/>
                <w:i w:val="false"/>
                <w:caps w:val="false"/>
                <w:smallCaps w:val="false"/>
                <w:strike w:val="false"/>
                <w:dstrike w:val="false"/>
                <w:spacing w:val="0"/>
                <w:w w:val="100"/>
                <w:sz w:val="24"/>
                <w:szCs w:val="24"/>
                <w:lang w:val="ru-RU" w:eastAsia="ru-RU"/>
              </w:rPr>
              <w:t>Наличие ходатайства о включении в соглашение обязанности Российской Федерации и субъекта (субъектов) Российской Федерации не допускать ухудшение финансовых показателей проекта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14.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Наличие перечня объектов обеспечивающей и (или) сопутствующей инфраструктуры, затраты на создание (строительство), модернизацию и (или) реконструкцию которых предполагается возместить за счет средств бюджета бюджетной системы Российской Федерации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  <w:t>3</w:t>
            </w:r>
          </w:p>
        </w:tc>
      </w:tr>
      <w:tr>
        <w:trPr/>
        <w:tc>
          <w:tcPr>
            <w:tcW w:w="70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15.</w:t>
            </w:r>
          </w:p>
        </w:tc>
        <w:tc>
          <w:tcPr>
            <w:tcW w:w="63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Заверение о соответствии проекта и организации, реализующей проект, требованиям Федерального закона «О защите и поощрении капиталовложений в Российской Федерации» (да или нет)</w:t>
            </w:r>
          </w:p>
        </w:tc>
        <w:tc>
          <w:tcPr>
            <w:tcW w:w="255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fill="auto" w:val="clear"/>
          </w:tcPr>
          <w:p>
            <w:pPr>
              <w:pStyle w:val="Normal"/>
              <w:widowControl w:val="false"/>
              <w:rPr>
                <w:rFonts w:eastAsia="Calibri" w:eastAsiaTheme="minorHAnsi"/>
                <w:sz w:val="24"/>
                <w:szCs w:val="24"/>
              </w:rPr>
            </w:pPr>
            <w:r>
              <w:rPr>
                <w:rFonts w:eastAsia="Calibri" w:eastAsiaTheme="minorHAnsi"/>
                <w:sz w:val="24"/>
                <w:szCs w:val="24"/>
              </w:rPr>
            </w:r>
          </w:p>
        </w:tc>
      </w:tr>
    </w:tbl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  <w:t>_____________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 xml:space="preserve">             </w:t>
      </w:r>
      <w:r>
        <w:rPr>
          <w:rFonts w:eastAsia="Calibri" w:eastAsiaTheme="minorHAnsi"/>
          <w:sz w:val="22"/>
          <w:szCs w:val="22"/>
        </w:rPr>
        <w:t>(дата)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>_______________________________                 ____________            _____________________________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  <w:t>(должность уполномоченного лица)                      (подпись)                 (ФИО уполномоченного лица)</w:t>
      </w:r>
    </w:p>
    <w:p>
      <w:pPr>
        <w:pStyle w:val="Normal"/>
        <w:widowControl/>
        <w:jc w:val="left"/>
        <w:rPr>
          <w:rFonts w:eastAsia="Calibri" w:eastAsiaTheme="minorHAnsi"/>
          <w:sz w:val="22"/>
          <w:szCs w:val="22"/>
        </w:rPr>
      </w:pPr>
      <w:r>
        <w:rPr>
          <w:rFonts w:eastAsia="Calibri" w:eastAsiaTheme="minorHAnsi"/>
          <w:sz w:val="22"/>
          <w:szCs w:val="22"/>
        </w:rPr>
      </w:r>
    </w:p>
    <w:p>
      <w:pPr>
        <w:pStyle w:val="Normal"/>
        <w:widowControl/>
        <w:jc w:val="both"/>
        <w:rPr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widowControl/>
        <w:jc w:val="both"/>
        <w:rPr>
          <w:rStyle w:val="Style19"/>
          <w:rFonts w:eastAsia="Calibri" w:eastAsiaTheme="minorHAnsi"/>
          <w:sz w:val="28"/>
          <w:szCs w:val="28"/>
        </w:rPr>
      </w:pPr>
      <w:r>
        <w:rPr>
          <w:rFonts w:eastAsia="Calibri" w:eastAsiaTheme="minorHAnsi"/>
          <w:sz w:val="28"/>
          <w:szCs w:val="28"/>
        </w:rPr>
      </w:r>
    </w:p>
    <w:p>
      <w:pPr>
        <w:pStyle w:val="Normal"/>
        <w:bidi w:val="0"/>
        <w:jc w:val="both"/>
        <w:rPr>
          <w:sz w:val="28"/>
          <w:szCs w:val="28"/>
        </w:rPr>
      </w:pPr>
      <w:r>
        <w:rPr>
          <w:rStyle w:val="Style20"/>
          <w:rFonts w:eastAsia="Times New Roman" w:cs="Times New Roman"/>
          <w:color w:val="000000"/>
          <w:sz w:val="28"/>
          <w:szCs w:val="28"/>
          <w:u w:val="none"/>
          <w:lang w:val="ru-RU" w:eastAsia="ru-RU" w:bidi="hi-IN"/>
        </w:rPr>
        <w:t>Заместитель</w:t>
      </w:r>
      <w:r>
        <w:rPr>
          <w:rFonts w:eastAsia="Times New Roman" w:cs="Times New Roman"/>
          <w:sz w:val="28"/>
          <w:szCs w:val="28"/>
          <w:lang w:val="ru-RU" w:bidi="hi-IN"/>
        </w:rPr>
        <w:t xml:space="preserve"> главы</w:t>
      </w:r>
    </w:p>
    <w:p>
      <w:pPr>
        <w:pStyle w:val="Normal"/>
        <w:jc w:val="both"/>
        <w:rPr>
          <w:rFonts w:ascii="Times New Roman" w:hAnsi="Times New Roman" w:eastAsia="Times New Roman" w:cs="Times New Roman"/>
          <w:sz w:val="28"/>
          <w:szCs w:val="28"/>
          <w:lang w:val="ru-RU" w:bidi="hi-IN"/>
        </w:rPr>
      </w:pPr>
      <w:r>
        <w:rPr>
          <w:rFonts w:eastAsia="Times New Roman" w:cs="Times New Roman"/>
          <w:sz w:val="28"/>
          <w:szCs w:val="28"/>
          <w:lang w:val="ru-RU" w:bidi="hi-IN"/>
        </w:rPr>
        <w:t>муниципального образования</w:t>
      </w:r>
    </w:p>
    <w:p>
      <w:pPr>
        <w:pStyle w:val="Normal"/>
        <w:widowControl/>
        <w:suppressAutoHyphens w:val="true"/>
        <w:bidi w:val="0"/>
        <w:ind w:left="0" w:right="0" w:hanging="0"/>
        <w:jc w:val="both"/>
        <w:rPr>
          <w:sz w:val="28"/>
          <w:szCs w:val="28"/>
        </w:rPr>
      </w:pPr>
      <w:r>
        <w:rPr>
          <w:rStyle w:val="Style19"/>
          <w:rFonts w:eastAsia="Times New Roman" w:cs="Times New Roman"/>
          <w:color w:val="000000"/>
          <w:spacing w:val="-1"/>
          <w:kern w:val="2"/>
          <w:sz w:val="28"/>
          <w:szCs w:val="28"/>
          <w:lang w:val="ru-RU" w:eastAsia="ru-RU" w:bidi="hi-IN"/>
        </w:rPr>
        <w:t>Кореновский район</w:t>
        <w:tab/>
        <w:tab/>
        <w:tab/>
        <w:tab/>
        <w:tab/>
        <w:tab/>
        <w:tab/>
        <w:t xml:space="preserve">        А.Е. Дружинкин</w:t>
      </w:r>
    </w:p>
    <w:p>
      <w:pPr>
        <w:pStyle w:val="Normal"/>
        <w:jc w:val="both"/>
        <w:rPr>
          <w:rStyle w:val="2"/>
          <w:color w:val="000000"/>
          <w:sz w:val="28"/>
          <w:szCs w:val="28"/>
          <w:highlight w:val="white"/>
        </w:rPr>
      </w:pPr>
      <w:r>
        <w:rPr>
          <w:color w:val="000000"/>
          <w:sz w:val="28"/>
          <w:szCs w:val="28"/>
          <w:highlight w:val="white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/>
      </w:pPr>
      <w:r>
        <w:rPr/>
      </w:r>
    </w:p>
    <w:sectPr>
      <w:headerReference w:type="default" r:id="rId2"/>
      <w:type w:val="nextPage"/>
      <w:pgSz w:w="11906" w:h="16838"/>
      <w:pgMar w:left="1701" w:right="567" w:header="709" w:top="1134" w:footer="0" w:bottom="1134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">
    <w:charset w:val="cc"/>
    <w:family w:val="roman"/>
    <w:pitch w:val="variable"/>
  </w:font>
  <w:font w:name="Courier New">
    <w:charset w:val="cc"/>
    <w:family w:val="roman"/>
    <w:pitch w:val="variable"/>
  </w:font>
  <w:font w:name="Segoe UI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sdt>
    <w:sdtPr>
      <w:docPartObj>
        <w:docPartGallery w:val="Page Numbers (Top of Page)"/>
        <w:docPartUnique w:val="true"/>
      </w:docPartObj>
      <w:id w:val="1679956428"/>
    </w:sdtPr>
    <w:sdtContent>
      <w:p>
        <w:pPr>
          <w:pStyle w:val="Style34"/>
          <w:jc w:val="center"/>
          <w:rPr/>
        </w:pPr>
        <w:r>
          <w:rPr/>
        </w:r>
      </w:p>
      <w:p>
        <w:pPr>
          <w:pStyle w:val="Style34"/>
          <w:rPr/>
        </w:pPr>
        <w:r>
          <w:rPr/>
        </w:r>
      </w:p>
    </w:sdtContent>
  </w:sdt>
</w:hdr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99143e"/>
    <w:pPr>
      <w:widowControl w:val="false"/>
      <w:suppressAutoHyphens w:val="fals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2"/>
      <w:szCs w:val="22"/>
      <w:lang w:val="ru-RU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Название Знак"/>
    <w:basedOn w:val="DefaultParagraphFont"/>
    <w:link w:val="a3"/>
    <w:qFormat/>
    <w:rsid w:val="0099143e"/>
    <w:rPr>
      <w:rFonts w:ascii="Times New Roman" w:hAnsi="Times New Roman" w:eastAsia="Times New Roman" w:cs="Times New Roman"/>
      <w:b/>
      <w:sz w:val="24"/>
      <w:szCs w:val="20"/>
      <w:lang w:val="x-none" w:eastAsia="x-none"/>
    </w:rPr>
  </w:style>
  <w:style w:type="character" w:styleId="Style15" w:customStyle="1">
    <w:name w:val="Основной текст Знак"/>
    <w:basedOn w:val="DefaultParagraphFont"/>
    <w:link w:val="a5"/>
    <w:uiPriority w:val="1"/>
    <w:semiHidden/>
    <w:qFormat/>
    <w:rsid w:val="0099143e"/>
    <w:rPr>
      <w:rFonts w:ascii="Times New Roman" w:hAnsi="Times New Roman" w:eastAsia="Times New Roman" w:cs="Times New Roman"/>
      <w:sz w:val="28"/>
      <w:szCs w:val="28"/>
    </w:rPr>
  </w:style>
  <w:style w:type="character" w:styleId="Style16" w:customStyle="1">
    <w:name w:val="Верхний колонтитул Знак"/>
    <w:basedOn w:val="DefaultParagraphFont"/>
    <w:link w:val="a8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7" w:customStyle="1">
    <w:name w:val="Нижний колонтитул Знак"/>
    <w:basedOn w:val="DefaultParagraphFont"/>
    <w:link w:val="aa"/>
    <w:uiPriority w:val="99"/>
    <w:qFormat/>
    <w:rsid w:val="0099143e"/>
    <w:rPr>
      <w:rFonts w:ascii="Times New Roman" w:hAnsi="Times New Roman" w:eastAsia="Times New Roman" w:cs="Times New Roman"/>
    </w:rPr>
  </w:style>
  <w:style w:type="character" w:styleId="Style18" w:customStyle="1">
    <w:name w:val="Текст выноски Знак"/>
    <w:basedOn w:val="DefaultParagraphFont"/>
    <w:link w:val="ac"/>
    <w:uiPriority w:val="99"/>
    <w:semiHidden/>
    <w:qFormat/>
    <w:rsid w:val="003b6c88"/>
    <w:rPr>
      <w:rFonts w:ascii="Tahoma" w:hAnsi="Tahoma" w:eastAsia="Times New Roman" w:cs="Tahoma"/>
      <w:sz w:val="16"/>
      <w:szCs w:val="16"/>
    </w:rPr>
  </w:style>
  <w:style w:type="character" w:styleId="Style19">
    <w:name w:val="Цветовое выделение для Текст"/>
    <w:qFormat/>
    <w:rPr>
      <w:sz w:val="24"/>
    </w:rPr>
  </w:style>
  <w:style w:type="character" w:styleId="Style20">
    <w:name w:val="Интернет-ссылка"/>
    <w:rPr>
      <w:color w:val="000080"/>
      <w:u w:val="single"/>
      <w:lang w:val="zxx" w:eastAsia="zxx" w:bidi="zxx"/>
    </w:rPr>
  </w:style>
  <w:style w:type="character" w:styleId="2">
    <w:name w:val="Основной текст (2)_"/>
    <w:basedOn w:val="DefaultParagraphFont"/>
    <w:qFormat/>
    <w:rPr>
      <w:rFonts w:ascii="Times New Roman" w:hAnsi="Times New Roman" w:cs="Times New Roman"/>
      <w:sz w:val="28"/>
      <w:szCs w:val="28"/>
      <w:shd w:fill="FFFFFF" w:val="clear"/>
    </w:rPr>
  </w:style>
  <w:style w:type="character" w:styleId="1">
    <w:name w:val="Основной шрифт абзаца1"/>
    <w:qFormat/>
    <w:rPr/>
  </w:style>
  <w:style w:type="character" w:styleId="FontStyle21">
    <w:name w:val="Font Style21"/>
    <w:qFormat/>
    <w:rPr>
      <w:rFonts w:ascii="Times New Roman" w:hAnsi="Times New Roman" w:eastAsia="Times New Roman"/>
      <w:b/>
      <w:sz w:val="26"/>
    </w:rPr>
  </w:style>
  <w:style w:type="character" w:styleId="Style21">
    <w:name w:val="Основной шрифт абзаца"/>
    <w:qFormat/>
    <w:rPr/>
  </w:style>
  <w:style w:type="character" w:styleId="Style22">
    <w:name w:val="Продолжение ссылки"/>
    <w:qFormat/>
    <w:rPr>
      <w:b w:val="false"/>
      <w:color w:val="106BBE"/>
    </w:rPr>
  </w:style>
  <w:style w:type="character" w:styleId="Style23">
    <w:name w:val="Маркеры списка"/>
    <w:qFormat/>
    <w:rPr>
      <w:rFonts w:ascii="OpenSymbol" w:hAnsi="OpenSymbol" w:eastAsia="OpenSymbol"/>
    </w:rPr>
  </w:style>
  <w:style w:type="character" w:styleId="Style24">
    <w:name w:val="Цветовое выделение"/>
    <w:qFormat/>
    <w:rPr>
      <w:b/>
      <w:color w:val="26282F"/>
    </w:rPr>
  </w:style>
  <w:style w:type="character" w:styleId="Style25">
    <w:name w:val="Гипертекстовая ссылка"/>
    <w:qFormat/>
    <w:rPr>
      <w:b w:val="false"/>
      <w:color w:val="106BBE"/>
    </w:rPr>
  </w:style>
  <w:style w:type="character" w:styleId="WW8Num1z8">
    <w:name w:val="WW8Num1z8"/>
    <w:qFormat/>
    <w:rPr/>
  </w:style>
  <w:style w:type="character" w:styleId="WW8Num1z7">
    <w:name w:val="WW8Num1z7"/>
    <w:qFormat/>
    <w:rPr/>
  </w:style>
  <w:style w:type="character" w:styleId="WW8Num1z6">
    <w:name w:val="WW8Num1z6"/>
    <w:qFormat/>
    <w:rPr/>
  </w:style>
  <w:style w:type="character" w:styleId="WW8Num1z5">
    <w:name w:val="WW8Num1z5"/>
    <w:qFormat/>
    <w:rPr/>
  </w:style>
  <w:style w:type="character" w:styleId="WW8Num1z4">
    <w:name w:val="WW8Num1z4"/>
    <w:qFormat/>
    <w:rPr/>
  </w:style>
  <w:style w:type="character" w:styleId="WW8Num1z3">
    <w:name w:val="WW8Num1z3"/>
    <w:qFormat/>
    <w:rPr/>
  </w:style>
  <w:style w:type="character" w:styleId="WW8Num1z2">
    <w:name w:val="WW8Num1z2"/>
    <w:qFormat/>
    <w:rPr/>
  </w:style>
  <w:style w:type="character" w:styleId="WW8Num1z1">
    <w:name w:val="WW8Num1z1"/>
    <w:qFormat/>
    <w:rPr/>
  </w:style>
  <w:style w:type="character" w:styleId="WW8Num1z0">
    <w:name w:val="WW8Num1z0"/>
    <w:qFormat/>
    <w:rPr/>
  </w:style>
  <w:style w:type="character" w:styleId="FontStyle25">
    <w:name w:val="Font Style25"/>
    <w:basedOn w:val="DefaultParagraphFont"/>
    <w:qFormat/>
    <w:rPr>
      <w:rFonts w:ascii="Times New Roman" w:hAnsi="Times New Roman"/>
      <w:sz w:val="26"/>
    </w:rPr>
  </w:style>
  <w:style w:type="character" w:styleId="FontStyle27">
    <w:name w:val="Font Style27"/>
    <w:basedOn w:val="DefaultParagraphFont"/>
    <w:qFormat/>
    <w:rPr>
      <w:rFonts w:ascii="Times New Roman" w:hAnsi="Times New Roman"/>
      <w:sz w:val="26"/>
    </w:rPr>
  </w:style>
  <w:style w:type="character" w:styleId="FontStyle28">
    <w:name w:val="Font Style28"/>
    <w:basedOn w:val="DefaultParagraphFont"/>
    <w:qFormat/>
    <w:rPr>
      <w:rFonts w:ascii="Times New Roman" w:hAnsi="Times New Roman"/>
      <w:sz w:val="26"/>
    </w:rPr>
  </w:style>
  <w:style w:type="character" w:styleId="Style26">
    <w:name w:val="Символ нумерации"/>
    <w:qFormat/>
    <w:rPr/>
  </w:style>
  <w:style w:type="character" w:styleId="FontStyle31">
    <w:name w:val="Font Style31"/>
    <w:basedOn w:val="DefaultParagraphFont"/>
    <w:qFormat/>
    <w:rPr>
      <w:rFonts w:ascii="Times New Roman" w:hAnsi="Times New Roman"/>
      <w:sz w:val="22"/>
    </w:rPr>
  </w:style>
  <w:style w:type="character" w:styleId="Normaltextrun">
    <w:name w:val="normaltextrun"/>
    <w:qFormat/>
    <w:rPr/>
  </w:style>
  <w:style w:type="character" w:styleId="Eop">
    <w:name w:val="eop"/>
    <w:qFormat/>
    <w:rPr/>
  </w:style>
  <w:style w:type="paragraph" w:styleId="Style27">
    <w:name w:val="Заголовок"/>
    <w:basedOn w:val="Normal"/>
    <w:next w:val="Style28"/>
    <w:qFormat/>
    <w:pPr>
      <w:keepNext w:val="true"/>
      <w:spacing w:before="240" w:after="120"/>
    </w:pPr>
    <w:rPr>
      <w:rFonts w:ascii="Liberation Sans" w:hAnsi="Liberation Sans" w:eastAsia="Microsoft YaHei" w:cs="Mangal"/>
      <w:sz w:val="28"/>
      <w:szCs w:val="28"/>
    </w:rPr>
  </w:style>
  <w:style w:type="paragraph" w:styleId="Style28">
    <w:name w:val="Body Text"/>
    <w:basedOn w:val="Normal"/>
    <w:link w:val="a6"/>
    <w:uiPriority w:val="1"/>
    <w:semiHidden/>
    <w:unhideWhenUsed/>
    <w:qFormat/>
    <w:rsid w:val="0099143e"/>
    <w:pPr/>
    <w:rPr>
      <w:sz w:val="28"/>
      <w:szCs w:val="28"/>
    </w:rPr>
  </w:style>
  <w:style w:type="paragraph" w:styleId="Style29">
    <w:name w:val="List"/>
    <w:basedOn w:val="Style28"/>
    <w:pPr/>
    <w:rPr>
      <w:rFonts w:cs="Mangal"/>
    </w:rPr>
  </w:style>
  <w:style w:type="paragraph" w:styleId="Style30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Style31">
    <w:name w:val="Указатель"/>
    <w:basedOn w:val="Normal"/>
    <w:qFormat/>
    <w:pPr>
      <w:suppressLineNumbers/>
    </w:pPr>
    <w:rPr>
      <w:rFonts w:cs="Mangal"/>
    </w:rPr>
  </w:style>
  <w:style w:type="paragraph" w:styleId="Style32">
    <w:name w:val="Title"/>
    <w:basedOn w:val="Normal"/>
    <w:link w:val="a4"/>
    <w:qFormat/>
    <w:rsid w:val="0099143e"/>
    <w:pPr>
      <w:widowControl/>
      <w:jc w:val="center"/>
    </w:pPr>
    <w:rPr>
      <w:b/>
      <w:sz w:val="24"/>
      <w:szCs w:val="20"/>
      <w:lang w:val="x-none" w:eastAsia="x-none"/>
    </w:rPr>
  </w:style>
  <w:style w:type="paragraph" w:styleId="ListParagraph">
    <w:name w:val="List Paragraph"/>
    <w:basedOn w:val="Normal"/>
    <w:uiPriority w:val="1"/>
    <w:qFormat/>
    <w:rsid w:val="0099143e"/>
    <w:pPr>
      <w:ind w:left="154" w:firstLine="557"/>
      <w:jc w:val="both"/>
    </w:pPr>
    <w:rPr/>
  </w:style>
  <w:style w:type="paragraph" w:styleId="ConsPlusTitle" w:customStyle="1">
    <w:name w:val="ConsPlusTitle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b/>
      <w:bCs/>
      <w:color w:val="00000A"/>
      <w:kern w:val="0"/>
      <w:sz w:val="24"/>
      <w:szCs w:val="24"/>
      <w:lang w:val="ru-RU" w:eastAsia="ru-RU" w:bidi="ar-SA"/>
    </w:rPr>
  </w:style>
  <w:style w:type="paragraph" w:styleId="Standard" w:customStyle="1">
    <w:name w:val="Standard"/>
    <w:qFormat/>
    <w:rsid w:val="0099143e"/>
    <w:pPr>
      <w:widowControl w:val="false"/>
      <w:suppressAutoHyphens w:val="true"/>
      <w:bidi w:val="0"/>
      <w:spacing w:lineRule="auto" w:line="240" w:before="0" w:after="0"/>
      <w:jc w:val="left"/>
    </w:pPr>
    <w:rPr>
      <w:rFonts w:ascii="Arial" w:hAnsi="Arial" w:eastAsia="Arial" w:cs="Arial"/>
      <w:color w:val="00000A"/>
      <w:kern w:val="2"/>
      <w:sz w:val="24"/>
      <w:szCs w:val="24"/>
      <w:lang w:val="ru-RU" w:eastAsia="ru-RU" w:bidi="ru-RU"/>
    </w:rPr>
  </w:style>
  <w:style w:type="paragraph" w:styleId="ConsPlusNormal" w:customStyle="1">
    <w:name w:val="ConsPlusNormal"/>
    <w:qFormat/>
    <w:rsid w:val="0099143e"/>
    <w:pPr>
      <w:widowControl w:val="false"/>
      <w:suppressAutoHyphens w:val="true"/>
      <w:bidi w:val="0"/>
      <w:spacing w:lineRule="auto" w:line="240" w:before="0" w:after="0"/>
      <w:ind w:firstLine="720"/>
      <w:jc w:val="left"/>
    </w:pPr>
    <w:rPr>
      <w:rFonts w:ascii="Arial" w:hAnsi="Arial" w:eastAsia="Times New Roman" w:cs="Arial"/>
      <w:color w:val="00000A"/>
      <w:kern w:val="0"/>
      <w:sz w:val="20"/>
      <w:szCs w:val="20"/>
      <w:lang w:val="ru-RU" w:eastAsia="ru-RU" w:bidi="ar-SA"/>
    </w:rPr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Normal"/>
    <w:link w:val="a9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Style35">
    <w:name w:val="Footer"/>
    <w:basedOn w:val="Normal"/>
    <w:link w:val="ab"/>
    <w:uiPriority w:val="99"/>
    <w:unhideWhenUsed/>
    <w:rsid w:val="0099143e"/>
    <w:pPr>
      <w:tabs>
        <w:tab w:val="clear" w:pos="709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ad"/>
    <w:uiPriority w:val="99"/>
    <w:semiHidden/>
    <w:unhideWhenUsed/>
    <w:qFormat/>
    <w:rsid w:val="003b6c88"/>
    <w:pPr/>
    <w:rPr>
      <w:rFonts w:ascii="Tahoma" w:hAnsi="Tahoma" w:cs="Tahoma"/>
      <w:sz w:val="16"/>
      <w:szCs w:val="16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  <w:textAlignment w:val="auto"/>
    </w:pPr>
    <w:rPr>
      <w:rFonts w:ascii="Calibri" w:hAnsi="Calibri" w:eastAsia="Liberation Serif" w:cs="Liberation Serif"/>
      <w:color w:val="000000"/>
      <w:kern w:val="2"/>
      <w:sz w:val="22"/>
      <w:szCs w:val="24"/>
      <w:lang w:val="ru-RU" w:eastAsia="hi-IN" w:bidi="ar-SA"/>
    </w:rPr>
  </w:style>
  <w:style w:type="paragraph" w:styleId="Style71">
    <w:name w:val="Style7"/>
    <w:basedOn w:val="Normal"/>
    <w:qFormat/>
    <w:pPr>
      <w:widowControl w:val="false"/>
      <w:suppressAutoHyphens w:val="true"/>
      <w:spacing w:lineRule="exact" w:line="322"/>
      <w:ind w:hanging="0"/>
      <w:jc w:val="center"/>
      <w:textAlignment w:val="auto"/>
    </w:pPr>
    <w:rPr>
      <w:rFonts w:ascii="Times New Roman" w:hAnsi="Times New Roman" w:eastAsia="Times New Roman"/>
    </w:rPr>
  </w:style>
  <w:style w:type="paragraph" w:styleId="Style36">
    <w:name w:val="Таблицы (моноширинный)"/>
    <w:basedOn w:val="Normal"/>
    <w:qFormat/>
    <w:pPr>
      <w:ind w:hanging="0"/>
    </w:pPr>
    <w:rPr>
      <w:rFonts w:ascii="Courier New" w:hAnsi="Courier New" w:eastAsia="Courier New"/>
    </w:rPr>
  </w:style>
  <w:style w:type="paragraph" w:styleId="Style37">
    <w:name w:val="Нормальный (таблица)"/>
    <w:basedOn w:val="Normal"/>
    <w:qFormat/>
    <w:pPr>
      <w:ind w:hanging="0"/>
    </w:pPr>
    <w:rPr>
      <w:rFonts w:ascii="Arial" w:hAnsi="Arial" w:eastAsia="Arial"/>
    </w:rPr>
  </w:style>
  <w:style w:type="paragraph" w:styleId="Style38">
    <w:name w:val="Прижатый влево"/>
    <w:basedOn w:val="Normal"/>
    <w:qFormat/>
    <w:pPr>
      <w:ind w:hanging="0"/>
      <w:jc w:val="left"/>
    </w:pPr>
    <w:rPr>
      <w:rFonts w:ascii="Arial" w:hAnsi="Arial" w:eastAsia="Arial"/>
    </w:rPr>
  </w:style>
  <w:style w:type="paragraph" w:styleId="Style111">
    <w:name w:val="Style11"/>
    <w:basedOn w:val="Normal"/>
    <w:qFormat/>
    <w:pPr>
      <w:spacing w:lineRule="exact" w:line="336"/>
    </w:pPr>
    <w:rPr/>
  </w:style>
  <w:style w:type="paragraph" w:styleId="Style61">
    <w:name w:val="Style6"/>
    <w:basedOn w:val="Normal"/>
    <w:qFormat/>
    <w:pPr>
      <w:spacing w:lineRule="exact" w:line="326"/>
      <w:ind w:firstLine="725"/>
      <w:jc w:val="both"/>
    </w:pPr>
    <w:rPr/>
  </w:style>
  <w:style w:type="paragraph" w:styleId="Style51">
    <w:name w:val="Style5"/>
    <w:basedOn w:val="Normal"/>
    <w:qFormat/>
    <w:pPr>
      <w:spacing w:lineRule="exact" w:line="326"/>
      <w:ind w:firstLine="715"/>
    </w:pPr>
    <w:rPr/>
  </w:style>
  <w:style w:type="paragraph" w:styleId="Style201">
    <w:name w:val="Style20"/>
    <w:basedOn w:val="Normal"/>
    <w:qFormat/>
    <w:pPr>
      <w:spacing w:lineRule="exact" w:line="334"/>
      <w:ind w:firstLine="571"/>
      <w:jc w:val="both"/>
    </w:pPr>
    <w:rPr/>
  </w:style>
  <w:style w:type="paragraph" w:styleId="Style39">
    <w:name w:val="Содержимое таблицы"/>
    <w:basedOn w:val="Normal"/>
    <w:qFormat/>
    <w:pPr>
      <w:suppressLineNumbers/>
    </w:pPr>
    <w:rPr/>
  </w:style>
  <w:style w:type="paragraph" w:styleId="Style161">
    <w:name w:val="Style16"/>
    <w:basedOn w:val="Normal"/>
    <w:qFormat/>
    <w:pPr>
      <w:spacing w:lineRule="exact" w:line="278"/>
    </w:pPr>
    <w:rPr/>
  </w:style>
  <w:style w:type="paragraph" w:styleId="Paragraph">
    <w:name w:val="paragraph"/>
    <w:basedOn w:val="Normal"/>
    <w:qFormat/>
    <w:pPr>
      <w:spacing w:beforeAutospacing="1" w:afterAutospacing="1"/>
    </w:pPr>
    <w:rPr>
      <w:lang w:val="ru-RU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Application>LibreOffice/7.0.1.2$Windows_x86 LibreOffice_project/7cbcfc562f6eb6708b5ff7d7397325de9e764452</Application>
  <Pages>11</Pages>
  <Words>2169</Words>
  <Characters>15898</Characters>
  <CharactersWithSpaces>19060</CharactersWithSpaces>
  <Paragraphs>214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Барболина Галина Геннадиевна</dc:creator>
  <dc:description/>
  <dc:language>ru-RU</dc:language>
  <cp:lastModifiedBy/>
  <cp:lastPrinted>2023-03-21T16:58:57Z</cp:lastPrinted>
  <dcterms:modified xsi:type="dcterms:W3CDTF">2023-04-06T11:28:49Z</dcterms:modified>
  <cp:revision>47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